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3F46">
        <w:rPr>
          <w:rFonts w:ascii="Times New Roman" w:hAnsi="Times New Roman" w:cs="Times New Roman"/>
          <w:b/>
          <w:sz w:val="24"/>
          <w:szCs w:val="24"/>
        </w:rPr>
        <w:t>11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9A3F4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3F46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ЛЯТНА КУХНЯ СЪС СКЛАД ЗА ИНВЕНТАР, със застроена площ – 25,80кв.м в ПИ 552.197 по плана на СО </w:t>
      </w:r>
      <w:proofErr w:type="spellStart"/>
      <w:r w:rsidR="009A3F46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9A3F4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A3F46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9A3F46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9A3F46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9A3F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9A3F46">
        <w:rPr>
          <w:rFonts w:ascii="Times New Roman" w:hAnsi="Times New Roman" w:cs="Times New Roman"/>
          <w:b/>
          <w:sz w:val="24"/>
          <w:szCs w:val="24"/>
        </w:rPr>
        <w:t>ДЕЯН ДОНЧЕВ ДРАГАНОВ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269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91D8-C081-4E9E-901F-9F8607CD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24</cp:revision>
  <dcterms:created xsi:type="dcterms:W3CDTF">2019-04-23T07:38:00Z</dcterms:created>
  <dcterms:modified xsi:type="dcterms:W3CDTF">2019-06-28T12:46:00Z</dcterms:modified>
</cp:coreProperties>
</file>